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9F61A" w14:textId="077E3203" w:rsidR="001B3BDE" w:rsidRPr="00BE4C50" w:rsidRDefault="001B3BDE" w:rsidP="001B3BDE">
      <w:pPr>
        <w:rPr>
          <w:b/>
          <w:bCs/>
          <w:color w:val="C00000"/>
          <w:sz w:val="40"/>
          <w:szCs w:val="40"/>
        </w:rPr>
      </w:pPr>
      <w:r w:rsidRPr="00BE4C50">
        <w:rPr>
          <w:b/>
          <w:bCs/>
          <w:color w:val="C00000"/>
          <w:sz w:val="40"/>
          <w:szCs w:val="40"/>
        </w:rPr>
        <w:t xml:space="preserve">Understanding </w:t>
      </w:r>
      <w:r w:rsidR="005E5E32" w:rsidRPr="00BE4C50">
        <w:rPr>
          <w:b/>
          <w:bCs/>
          <w:color w:val="C00000"/>
          <w:sz w:val="40"/>
          <w:szCs w:val="40"/>
        </w:rPr>
        <w:t>y</w:t>
      </w:r>
      <w:r w:rsidRPr="00BE4C50">
        <w:rPr>
          <w:b/>
          <w:bCs/>
          <w:color w:val="C00000"/>
          <w:sz w:val="40"/>
          <w:szCs w:val="40"/>
        </w:rPr>
        <w:t>our entitlements under the Federal Governments COVID-19 economic stimulus package</w:t>
      </w:r>
    </w:p>
    <w:p w14:paraId="087C4A6B" w14:textId="03F26916" w:rsidR="004375A4" w:rsidRPr="005E5E32" w:rsidRDefault="004375A4" w:rsidP="001B3BDE">
      <w:pPr>
        <w:rPr>
          <w:rFonts w:ascii="Arial Nova" w:hAnsi="Arial Nova"/>
          <w:b/>
          <w:bCs/>
          <w:color w:val="4472C4" w:themeColor="accent1"/>
          <w:sz w:val="36"/>
          <w:szCs w:val="36"/>
        </w:rPr>
      </w:pPr>
      <w:r w:rsidRPr="005E5E32">
        <w:rPr>
          <w:rFonts w:ascii="Arial Nova" w:hAnsi="Arial Nova"/>
          <w:b/>
          <w:bCs/>
          <w:color w:val="4472C4" w:themeColor="accent1"/>
          <w:sz w:val="36"/>
          <w:szCs w:val="36"/>
        </w:rPr>
        <w:t>The JobKeeper Payment</w:t>
      </w:r>
    </w:p>
    <w:p w14:paraId="468805D7" w14:textId="05BA6A70" w:rsidR="00D03D3D" w:rsidRDefault="001B3BDE" w:rsidP="001B3BDE">
      <w:pPr>
        <w:rPr>
          <w:rFonts w:ascii="Arial Nova" w:hAnsi="Arial Nova"/>
          <w:sz w:val="26"/>
          <w:szCs w:val="26"/>
        </w:rPr>
      </w:pPr>
      <w:r w:rsidRPr="005E5E32">
        <w:rPr>
          <w:rFonts w:ascii="Arial Nova" w:hAnsi="Arial Nova"/>
          <w:sz w:val="26"/>
          <w:szCs w:val="26"/>
        </w:rPr>
        <w:t xml:space="preserve">The JobKeeper Payment is the Governments </w:t>
      </w:r>
      <w:r w:rsidR="001A2A41">
        <w:rPr>
          <w:rFonts w:ascii="Arial Nova" w:hAnsi="Arial Nova"/>
          <w:sz w:val="26"/>
          <w:szCs w:val="26"/>
        </w:rPr>
        <w:t>“lifeboat” economic</w:t>
      </w:r>
      <w:r w:rsidRPr="005E5E32">
        <w:rPr>
          <w:rFonts w:ascii="Arial Nova" w:hAnsi="Arial Nova"/>
          <w:sz w:val="26"/>
          <w:szCs w:val="26"/>
        </w:rPr>
        <w:t xml:space="preserve"> initiative to combat the economic downturn being caused by the Coronavirus. </w:t>
      </w:r>
      <w:r w:rsidR="001A2A41">
        <w:rPr>
          <w:rFonts w:ascii="Arial Nova" w:hAnsi="Arial Nova"/>
          <w:sz w:val="26"/>
          <w:szCs w:val="26"/>
        </w:rPr>
        <w:t xml:space="preserve">It is the follow up to </w:t>
      </w:r>
      <w:r w:rsidR="00D03D3D">
        <w:rPr>
          <w:rFonts w:ascii="Arial Nova" w:hAnsi="Arial Nova"/>
          <w:sz w:val="26"/>
          <w:szCs w:val="26"/>
        </w:rPr>
        <w:t xml:space="preserve">the government’s previous stimulus </w:t>
      </w:r>
      <w:r w:rsidR="001A2A41">
        <w:rPr>
          <w:rFonts w:ascii="Arial Nova" w:hAnsi="Arial Nova"/>
          <w:sz w:val="26"/>
          <w:szCs w:val="26"/>
        </w:rPr>
        <w:t xml:space="preserve">initiatives that were released in </w:t>
      </w:r>
      <w:r w:rsidR="00BD089F">
        <w:rPr>
          <w:rFonts w:ascii="Arial Nova" w:hAnsi="Arial Nova"/>
          <w:sz w:val="26"/>
          <w:szCs w:val="26"/>
        </w:rPr>
        <w:t>mid-March</w:t>
      </w:r>
      <w:r w:rsidR="00D03D3D">
        <w:rPr>
          <w:rFonts w:ascii="Arial Nova" w:hAnsi="Arial Nova"/>
          <w:sz w:val="26"/>
          <w:szCs w:val="26"/>
        </w:rPr>
        <w:t xml:space="preserve"> that you can read about here. </w:t>
      </w:r>
    </w:p>
    <w:p w14:paraId="0512F4FA" w14:textId="5B920308" w:rsidR="001B3BDE" w:rsidRPr="005E5E32" w:rsidRDefault="00D03D3D" w:rsidP="001B3BDE">
      <w:pPr>
        <w:rPr>
          <w:sz w:val="26"/>
          <w:szCs w:val="26"/>
        </w:rPr>
      </w:pPr>
      <w:r>
        <w:rPr>
          <w:rFonts w:ascii="Arial Nova" w:hAnsi="Arial Nova"/>
          <w:sz w:val="26"/>
          <w:szCs w:val="26"/>
        </w:rPr>
        <w:t>The JobKeeper Payment subsidy is an</w:t>
      </w:r>
      <w:r w:rsidR="001B3BDE" w:rsidRPr="005E5E32">
        <w:rPr>
          <w:rFonts w:ascii="Arial Nova" w:hAnsi="Arial Nova"/>
          <w:sz w:val="26"/>
          <w:szCs w:val="26"/>
        </w:rPr>
        <w:t xml:space="preserve"> unprecedented assistance package designed to</w:t>
      </w:r>
      <w:r>
        <w:rPr>
          <w:rFonts w:ascii="Arial Nova" w:hAnsi="Arial Nova"/>
          <w:sz w:val="26"/>
          <w:szCs w:val="26"/>
        </w:rPr>
        <w:t xml:space="preserve"> help</w:t>
      </w:r>
      <w:r w:rsidR="001B3BDE" w:rsidRPr="005E5E32">
        <w:rPr>
          <w:rFonts w:ascii="Arial Nova" w:hAnsi="Arial Nova"/>
          <w:sz w:val="26"/>
          <w:szCs w:val="26"/>
        </w:rPr>
        <w:t xml:space="preserve"> keep active </w:t>
      </w:r>
      <w:r>
        <w:rPr>
          <w:rFonts w:ascii="Arial Nova" w:hAnsi="Arial Nova"/>
          <w:sz w:val="26"/>
          <w:szCs w:val="26"/>
        </w:rPr>
        <w:t xml:space="preserve">businesses </w:t>
      </w:r>
      <w:r w:rsidR="001B3BDE" w:rsidRPr="005E5E32">
        <w:rPr>
          <w:rFonts w:ascii="Arial Nova" w:hAnsi="Arial Nova"/>
          <w:sz w:val="26"/>
          <w:szCs w:val="26"/>
        </w:rPr>
        <w:t>solvent during the CoVID-19 lockdown, and inactive businesses connected with their staff</w:t>
      </w:r>
      <w:r w:rsidR="00BD089F">
        <w:rPr>
          <w:rFonts w:ascii="Arial Nova" w:hAnsi="Arial Nova"/>
          <w:sz w:val="26"/>
          <w:szCs w:val="26"/>
        </w:rPr>
        <w:t>,</w:t>
      </w:r>
      <w:r w:rsidR="001B3BDE" w:rsidRPr="005E5E32">
        <w:rPr>
          <w:rFonts w:ascii="Arial Nova" w:hAnsi="Arial Nova"/>
          <w:sz w:val="26"/>
          <w:szCs w:val="26"/>
        </w:rPr>
        <w:t xml:space="preserve"> </w:t>
      </w:r>
      <w:r w:rsidR="00114CB9">
        <w:rPr>
          <w:rFonts w:ascii="Arial Nova" w:hAnsi="Arial Nova"/>
          <w:sz w:val="26"/>
          <w:szCs w:val="26"/>
        </w:rPr>
        <w:t>so they are</w:t>
      </w:r>
      <w:r w:rsidR="001B3BDE" w:rsidRPr="005E5E32">
        <w:rPr>
          <w:rFonts w:ascii="Arial Nova" w:hAnsi="Arial Nova"/>
          <w:sz w:val="26"/>
          <w:szCs w:val="26"/>
        </w:rPr>
        <w:t xml:space="preserve"> ready to rebound as soon as the lockdown passes</w:t>
      </w:r>
      <w:r w:rsidR="001B3BDE" w:rsidRPr="005E5E32">
        <w:rPr>
          <w:sz w:val="26"/>
          <w:szCs w:val="26"/>
        </w:rPr>
        <w:t>.</w:t>
      </w:r>
    </w:p>
    <w:p w14:paraId="0721D254" w14:textId="4B79F900" w:rsidR="005E5E32" w:rsidRPr="005E5E32" w:rsidRDefault="001B3BDE">
      <w:pPr>
        <w:rPr>
          <w:i/>
          <w:iCs/>
        </w:rPr>
      </w:pPr>
      <w:r w:rsidRPr="005E5E32">
        <w:rPr>
          <w:i/>
          <w:iCs/>
        </w:rPr>
        <w:t>What follows is a</w:t>
      </w:r>
      <w:r w:rsidR="00D03D3D">
        <w:rPr>
          <w:i/>
          <w:iCs/>
        </w:rPr>
        <w:t xml:space="preserve"> high-level</w:t>
      </w:r>
      <w:r w:rsidRPr="005E5E32">
        <w:rPr>
          <w:i/>
          <w:iCs/>
        </w:rPr>
        <w:t xml:space="preserve"> summary on the JobKeeper Payment subsidy. </w:t>
      </w:r>
      <w:r w:rsidR="00D03D3D">
        <w:rPr>
          <w:i/>
          <w:iCs/>
        </w:rPr>
        <w:t>We will provide more specific details when they become available.</w:t>
      </w:r>
    </w:p>
    <w:p w14:paraId="0412BA50" w14:textId="77777777" w:rsidR="00D03D3D" w:rsidRDefault="00D03D3D" w:rsidP="00B54078">
      <w:pPr>
        <w:ind w:left="360"/>
        <w:rPr>
          <w:b/>
          <w:bCs/>
        </w:rPr>
      </w:pPr>
    </w:p>
    <w:p w14:paraId="2CC686B2" w14:textId="1F214F24" w:rsidR="00B54078" w:rsidRPr="00B54078" w:rsidRDefault="00B54078" w:rsidP="00475D26">
      <w:pPr>
        <w:pStyle w:val="Heading1"/>
      </w:pPr>
      <w:r w:rsidRPr="00B54078">
        <w:t>Eligibility for Employers</w:t>
      </w:r>
    </w:p>
    <w:p w14:paraId="6A940D72" w14:textId="13C6AEAB" w:rsidR="00B54078" w:rsidRPr="00542881" w:rsidRDefault="003F57BD" w:rsidP="003F57BD">
      <w:pPr>
        <w:rPr>
          <w:rFonts w:ascii="Arial Nova" w:hAnsi="Arial Nova"/>
          <w:sz w:val="26"/>
          <w:szCs w:val="26"/>
        </w:rPr>
      </w:pPr>
      <w:bookmarkStart w:id="0" w:name="_Hlk36525408"/>
      <w:r w:rsidRPr="00542881">
        <w:rPr>
          <w:rFonts w:ascii="Arial Nova" w:hAnsi="Arial Nova"/>
          <w:sz w:val="26"/>
          <w:szCs w:val="26"/>
        </w:rPr>
        <w:t>The Job Keeper Payment entitle</w:t>
      </w:r>
      <w:r w:rsidR="00B54078" w:rsidRPr="00542881">
        <w:rPr>
          <w:rFonts w:ascii="Arial Nova" w:hAnsi="Arial Nova"/>
          <w:sz w:val="26"/>
          <w:szCs w:val="26"/>
        </w:rPr>
        <w:t>s</w:t>
      </w:r>
      <w:r w:rsidRPr="00542881">
        <w:rPr>
          <w:rFonts w:ascii="Arial Nova" w:hAnsi="Arial Nova"/>
          <w:sz w:val="26"/>
          <w:szCs w:val="26"/>
        </w:rPr>
        <w:t xml:space="preserve"> any business </w:t>
      </w:r>
      <w:r w:rsidR="00B54078" w:rsidRPr="00542881">
        <w:rPr>
          <w:rFonts w:ascii="Arial Nova" w:hAnsi="Arial Nova"/>
          <w:sz w:val="26"/>
          <w:szCs w:val="26"/>
        </w:rPr>
        <w:t xml:space="preserve">that stays active and experiences a downturn of more than 30% in at least one month, </w:t>
      </w:r>
      <w:r w:rsidRPr="00542881">
        <w:rPr>
          <w:rFonts w:ascii="Arial Nova" w:hAnsi="Arial Nova"/>
          <w:sz w:val="26"/>
          <w:szCs w:val="26"/>
        </w:rPr>
        <w:t xml:space="preserve">to a flat $1500 per fortnight payment for any employee listed on their books at the 1st of March. </w:t>
      </w:r>
    </w:p>
    <w:p w14:paraId="70FBD6FC" w14:textId="77777777" w:rsidR="00B57865" w:rsidRPr="00475D26" w:rsidRDefault="00B57865" w:rsidP="00B57865">
      <w:pPr>
        <w:rPr>
          <w:rFonts w:ascii="Arial Nova" w:hAnsi="Arial Nova"/>
          <w:sz w:val="26"/>
          <w:szCs w:val="26"/>
        </w:rPr>
      </w:pPr>
      <w:r w:rsidRPr="00475D26">
        <w:rPr>
          <w:rFonts w:ascii="Arial Nova" w:hAnsi="Arial Nova"/>
          <w:sz w:val="26"/>
          <w:szCs w:val="26"/>
        </w:rPr>
        <w:t xml:space="preserve">To receive the JobKeeper Payment, employers must </w:t>
      </w:r>
    </w:p>
    <w:p w14:paraId="08737CF5" w14:textId="77777777" w:rsidR="00B57865" w:rsidRPr="00475D26" w:rsidRDefault="00B57865" w:rsidP="00B57865">
      <w:pPr>
        <w:pStyle w:val="ListParagraph"/>
        <w:numPr>
          <w:ilvl w:val="0"/>
          <w:numId w:val="6"/>
        </w:numPr>
        <w:rPr>
          <w:rFonts w:ascii="Arial Nova" w:hAnsi="Arial Nova"/>
          <w:sz w:val="26"/>
          <w:szCs w:val="26"/>
        </w:rPr>
      </w:pPr>
      <w:r w:rsidRPr="00475D26">
        <w:rPr>
          <w:rFonts w:ascii="Arial Nova" w:hAnsi="Arial Nova"/>
          <w:sz w:val="26"/>
          <w:szCs w:val="26"/>
        </w:rPr>
        <w:t>register an intention to apply on the ATO website and assess that they have or will experience the required turnover decline.</w:t>
      </w:r>
    </w:p>
    <w:p w14:paraId="518D7CC6" w14:textId="77777777" w:rsidR="00B57865" w:rsidRPr="00475D26" w:rsidRDefault="00B57865" w:rsidP="00B57865">
      <w:pPr>
        <w:pStyle w:val="ListParagraph"/>
        <w:numPr>
          <w:ilvl w:val="0"/>
          <w:numId w:val="6"/>
        </w:numPr>
        <w:rPr>
          <w:rFonts w:ascii="Arial Nova" w:hAnsi="Arial Nova"/>
          <w:sz w:val="26"/>
          <w:szCs w:val="26"/>
        </w:rPr>
      </w:pPr>
      <w:r w:rsidRPr="00475D26">
        <w:rPr>
          <w:rFonts w:ascii="Arial Nova" w:hAnsi="Arial Nova"/>
          <w:sz w:val="26"/>
          <w:szCs w:val="26"/>
        </w:rPr>
        <w:t xml:space="preserve">Provide information to the ATO on eligible employees. The number of eligible employees engaged as at 1 March 2020 and those currently employed by the business (including those stood down or rehired). </w:t>
      </w:r>
    </w:p>
    <w:p w14:paraId="3BF8937E" w14:textId="77777777" w:rsidR="00B57865" w:rsidRPr="00475D26" w:rsidRDefault="00B57865" w:rsidP="00B57865">
      <w:pPr>
        <w:pStyle w:val="ListParagraph"/>
        <w:numPr>
          <w:ilvl w:val="0"/>
          <w:numId w:val="6"/>
        </w:numPr>
        <w:rPr>
          <w:rFonts w:ascii="Arial Nova" w:hAnsi="Arial Nova"/>
          <w:sz w:val="26"/>
          <w:szCs w:val="26"/>
        </w:rPr>
      </w:pPr>
      <w:r w:rsidRPr="00475D26">
        <w:rPr>
          <w:rFonts w:ascii="Arial Nova" w:hAnsi="Arial Nova"/>
          <w:sz w:val="26"/>
          <w:szCs w:val="26"/>
        </w:rPr>
        <w:t>For most businesses, the ATO will use Single Touch Payroll data to pre-populate the employee details for the business.</w:t>
      </w:r>
    </w:p>
    <w:p w14:paraId="0D076D61" w14:textId="2B6B2676" w:rsidR="00B57865" w:rsidRPr="00475D26" w:rsidRDefault="00B57865" w:rsidP="00475D26">
      <w:pPr>
        <w:pStyle w:val="ListParagraph"/>
        <w:numPr>
          <w:ilvl w:val="0"/>
          <w:numId w:val="6"/>
        </w:numPr>
        <w:rPr>
          <w:rFonts w:ascii="Arial Nova" w:hAnsi="Arial Nova"/>
          <w:sz w:val="26"/>
          <w:szCs w:val="26"/>
        </w:rPr>
      </w:pPr>
      <w:r w:rsidRPr="00475D26">
        <w:rPr>
          <w:rFonts w:ascii="Arial Nova" w:hAnsi="Arial Nova"/>
          <w:sz w:val="26"/>
          <w:szCs w:val="26"/>
        </w:rPr>
        <w:t>Not-for-profit entities (including charities) and self-employed individuals (businesses without employees) that meet the turnover tests and apply are eligible to receive JobKeeper Payments.</w:t>
      </w:r>
    </w:p>
    <w:p w14:paraId="2E8BC185" w14:textId="62E0209E" w:rsidR="00542881" w:rsidRPr="00542881" w:rsidRDefault="00542881" w:rsidP="00475D26">
      <w:pPr>
        <w:pStyle w:val="Heading1"/>
        <w:rPr>
          <w:rFonts w:cstheme="minorBidi"/>
        </w:rPr>
      </w:pPr>
      <w:r>
        <w:lastRenderedPageBreak/>
        <w:t>‘Active’ Eligibility</w:t>
      </w:r>
    </w:p>
    <w:p w14:paraId="620766FA" w14:textId="4C558CD3" w:rsidR="00B54078" w:rsidRPr="00475D26" w:rsidRDefault="00B54078" w:rsidP="00B54078">
      <w:pPr>
        <w:rPr>
          <w:rFonts w:ascii="Arial Nova" w:hAnsi="Arial Nova"/>
          <w:sz w:val="26"/>
          <w:szCs w:val="26"/>
        </w:rPr>
      </w:pPr>
      <w:r w:rsidRPr="00475D26">
        <w:rPr>
          <w:rFonts w:ascii="Arial Nova" w:hAnsi="Arial Nova"/>
          <w:sz w:val="26"/>
          <w:szCs w:val="26"/>
        </w:rPr>
        <w:t>Any employers with an annual turnover of less than $1 billion, who self-assess that they have a reduction in revenue of 30 per cent or more, since 1 March 2020, over a minimum one-month period, is eligible for the payment.</w:t>
      </w:r>
    </w:p>
    <w:p w14:paraId="3D65EC2D" w14:textId="6AC4598B" w:rsidR="00B54078" w:rsidRPr="00475D26" w:rsidRDefault="00B54078" w:rsidP="00B54078">
      <w:pPr>
        <w:rPr>
          <w:rFonts w:ascii="Arial Nova" w:hAnsi="Arial Nova"/>
          <w:sz w:val="26"/>
          <w:szCs w:val="26"/>
        </w:rPr>
      </w:pPr>
      <w:r w:rsidRPr="00475D26">
        <w:rPr>
          <w:rFonts w:ascii="Arial Nova" w:hAnsi="Arial Nova"/>
          <w:sz w:val="26"/>
          <w:szCs w:val="26"/>
        </w:rPr>
        <w:t xml:space="preserve">Employers with an annual turnover of $1 billion or more will be required to demonstrate a reduction in revenue of 50 per cent or more </w:t>
      </w:r>
      <w:r w:rsidR="00565589" w:rsidRPr="00475D26">
        <w:rPr>
          <w:rFonts w:ascii="Arial Nova" w:hAnsi="Arial Nova"/>
          <w:sz w:val="26"/>
          <w:szCs w:val="26"/>
        </w:rPr>
        <w:t xml:space="preserve">in at least one month, </w:t>
      </w:r>
      <w:r w:rsidRPr="00475D26">
        <w:rPr>
          <w:rFonts w:ascii="Arial Nova" w:hAnsi="Arial Nova"/>
          <w:sz w:val="26"/>
          <w:szCs w:val="26"/>
        </w:rPr>
        <w:t xml:space="preserve">to be eligible. Businesses subject to the Major Bank Levy will not be eligible. </w:t>
      </w:r>
    </w:p>
    <w:p w14:paraId="392EB23E" w14:textId="77777777" w:rsidR="00B57865" w:rsidRDefault="00565589" w:rsidP="00565589">
      <w:r w:rsidRPr="00475D26">
        <w:rPr>
          <w:rFonts w:ascii="Arial Nova" w:hAnsi="Arial Nova"/>
          <w:sz w:val="26"/>
          <w:szCs w:val="26"/>
        </w:rPr>
        <w:t>Eligible employers include businesses structured through companies, partnerships, trusts and sole traders</w:t>
      </w:r>
      <w:r w:rsidRPr="004C6AE8">
        <w:t xml:space="preserve">. </w:t>
      </w:r>
    </w:p>
    <w:p w14:paraId="46832A53" w14:textId="1C909024" w:rsidR="00B57865" w:rsidRPr="00475D26" w:rsidRDefault="00B57865" w:rsidP="00B57865">
      <w:pPr>
        <w:rPr>
          <w:rFonts w:ascii="Arial Nova" w:hAnsi="Arial Nova"/>
          <w:sz w:val="26"/>
          <w:szCs w:val="26"/>
        </w:rPr>
      </w:pPr>
      <w:r w:rsidRPr="00475D26">
        <w:rPr>
          <w:rFonts w:ascii="Arial Nova" w:hAnsi="Arial Nova"/>
          <w:sz w:val="26"/>
          <w:szCs w:val="26"/>
        </w:rPr>
        <w:t>On April 6th the Government announced more lenient eliginility criteria for ACNC (</w:t>
      </w:r>
      <w:r w:rsidRPr="00A243A6">
        <w:rPr>
          <w:rFonts w:ascii="Arial Nova" w:hAnsi="Arial Nova"/>
          <w:sz w:val="26"/>
          <w:szCs w:val="26"/>
        </w:rPr>
        <w:t xml:space="preserve">Australian Charities and Not-for-profits Commission) registered charities </w:t>
      </w:r>
      <w:r w:rsidRPr="00475D26">
        <w:rPr>
          <w:rFonts w:ascii="Arial Nova" w:hAnsi="Arial Nova"/>
          <w:sz w:val="26"/>
          <w:szCs w:val="26"/>
        </w:rPr>
        <w:t>which only need show a decline in turnover of 15% or more, regardless of turnover.</w:t>
      </w:r>
    </w:p>
    <w:p w14:paraId="10249B66" w14:textId="77777777" w:rsidR="00475D26" w:rsidRDefault="00565589" w:rsidP="00475D26">
      <w:pPr>
        <w:rPr>
          <w:rFonts w:ascii="Arial Nova" w:hAnsi="Arial Nova"/>
          <w:sz w:val="26"/>
          <w:szCs w:val="26"/>
        </w:rPr>
      </w:pPr>
      <w:r w:rsidRPr="00475D26">
        <w:rPr>
          <w:rFonts w:ascii="Arial Nova" w:hAnsi="Arial Nova"/>
          <w:sz w:val="26"/>
          <w:szCs w:val="26"/>
        </w:rPr>
        <w:t>Not for Profit entities, including charities, are also eligible to apply for the payment.</w:t>
      </w:r>
    </w:p>
    <w:p w14:paraId="1F882DA3" w14:textId="4A894B8F" w:rsidR="00542881" w:rsidRPr="00475D26" w:rsidRDefault="00B57865" w:rsidP="00475D26">
      <w:pPr>
        <w:pStyle w:val="Heading1"/>
        <w:rPr>
          <w:rFonts w:ascii="Arial Nova" w:hAnsi="Arial Nova"/>
          <w:sz w:val="26"/>
          <w:szCs w:val="26"/>
        </w:rPr>
      </w:pPr>
      <w:r w:rsidRPr="00475D26">
        <w:t xml:space="preserve"> ‘Inactive’ Eligibility</w:t>
      </w:r>
    </w:p>
    <w:p w14:paraId="4082028D" w14:textId="77777777" w:rsidR="00B57865" w:rsidRDefault="00B57865" w:rsidP="00B57865">
      <w:pPr>
        <w:rPr>
          <w:rFonts w:ascii="Arial Nova" w:hAnsi="Arial Nova"/>
          <w:sz w:val="26"/>
          <w:szCs w:val="26"/>
        </w:rPr>
      </w:pPr>
      <w:r w:rsidRPr="00542881">
        <w:rPr>
          <w:rFonts w:ascii="Arial Nova" w:hAnsi="Arial Nova"/>
          <w:sz w:val="26"/>
          <w:szCs w:val="26"/>
        </w:rPr>
        <w:t xml:space="preserve">The payment is also available to any business that is inactive because of the Federal Government’s mandated closure of  “principal places of social gathering,” i.e. public venues and businesses where large amounts of people tend to congregate, raising the risk of COVID-19 transmission. </w:t>
      </w:r>
    </w:p>
    <w:p w14:paraId="3BC35FAC" w14:textId="77777777" w:rsidR="00B57865" w:rsidRPr="00542881" w:rsidRDefault="00B57865" w:rsidP="00B57865">
      <w:pPr>
        <w:rPr>
          <w:rFonts w:ascii="Arial Nova" w:hAnsi="Arial Nova"/>
          <w:sz w:val="26"/>
          <w:szCs w:val="26"/>
        </w:rPr>
      </w:pPr>
      <w:r w:rsidRPr="00542881">
        <w:rPr>
          <w:rFonts w:ascii="Arial Nova" w:hAnsi="Arial Nova"/>
          <w:sz w:val="26"/>
          <w:szCs w:val="26"/>
        </w:rPr>
        <w:t xml:space="preserve">Banned or closed businesses </w:t>
      </w:r>
      <w:r>
        <w:rPr>
          <w:rFonts w:ascii="Arial Nova" w:hAnsi="Arial Nova"/>
          <w:sz w:val="26"/>
          <w:szCs w:val="26"/>
        </w:rPr>
        <w:t xml:space="preserve">able to claim </w:t>
      </w:r>
      <w:r w:rsidRPr="00542881">
        <w:rPr>
          <w:rFonts w:ascii="Arial Nova" w:hAnsi="Arial Nova"/>
          <w:sz w:val="26"/>
          <w:szCs w:val="26"/>
        </w:rPr>
        <w:t>include:</w:t>
      </w:r>
    </w:p>
    <w:p w14:paraId="513A1E9A" w14:textId="77777777" w:rsidR="00B57865" w:rsidRPr="00542881" w:rsidRDefault="00B57865" w:rsidP="00B57865">
      <w:pPr>
        <w:pStyle w:val="ListParagraph"/>
        <w:numPr>
          <w:ilvl w:val="0"/>
          <w:numId w:val="6"/>
        </w:numPr>
        <w:rPr>
          <w:rFonts w:ascii="Arial Nova" w:hAnsi="Arial Nova"/>
          <w:sz w:val="26"/>
          <w:szCs w:val="26"/>
        </w:rPr>
      </w:pPr>
      <w:r w:rsidRPr="00542881">
        <w:rPr>
          <w:rFonts w:ascii="Arial Nova" w:hAnsi="Arial Nova"/>
          <w:sz w:val="26"/>
          <w:szCs w:val="26"/>
        </w:rPr>
        <w:t>Registered and licensed clubs, licensed premises in hotels and pubs, casinos and night clubs</w:t>
      </w:r>
      <w:r>
        <w:rPr>
          <w:rFonts w:ascii="Arial Nova" w:hAnsi="Arial Nova"/>
          <w:sz w:val="26"/>
          <w:szCs w:val="26"/>
        </w:rPr>
        <w:t>.</w:t>
      </w:r>
    </w:p>
    <w:p w14:paraId="3DB4E0F9" w14:textId="77777777" w:rsidR="00B57865" w:rsidRPr="00542881" w:rsidRDefault="00B57865" w:rsidP="00B57865">
      <w:pPr>
        <w:pStyle w:val="ListParagraph"/>
        <w:numPr>
          <w:ilvl w:val="0"/>
          <w:numId w:val="6"/>
        </w:numPr>
        <w:rPr>
          <w:rFonts w:ascii="Arial Nova" w:hAnsi="Arial Nova"/>
          <w:sz w:val="26"/>
          <w:szCs w:val="26"/>
        </w:rPr>
      </w:pPr>
      <w:r w:rsidRPr="00542881">
        <w:rPr>
          <w:rFonts w:ascii="Arial Nova" w:hAnsi="Arial Nova"/>
          <w:sz w:val="26"/>
          <w:szCs w:val="26"/>
        </w:rPr>
        <w:t>Cinemas and entertainment venues</w:t>
      </w:r>
      <w:r>
        <w:rPr>
          <w:rFonts w:ascii="Arial Nova" w:hAnsi="Arial Nova"/>
          <w:sz w:val="26"/>
          <w:szCs w:val="26"/>
        </w:rPr>
        <w:t>.</w:t>
      </w:r>
    </w:p>
    <w:p w14:paraId="5F2780EE" w14:textId="77777777" w:rsidR="00B57865" w:rsidRPr="00542881" w:rsidRDefault="00B57865" w:rsidP="00B57865">
      <w:pPr>
        <w:pStyle w:val="ListParagraph"/>
        <w:numPr>
          <w:ilvl w:val="0"/>
          <w:numId w:val="6"/>
        </w:numPr>
        <w:rPr>
          <w:rFonts w:ascii="Arial Nova" w:hAnsi="Arial Nova"/>
          <w:sz w:val="26"/>
          <w:szCs w:val="26"/>
        </w:rPr>
      </w:pPr>
      <w:r w:rsidRPr="00542881">
        <w:rPr>
          <w:rFonts w:ascii="Arial Nova" w:hAnsi="Arial Nova"/>
          <w:sz w:val="26"/>
          <w:szCs w:val="26"/>
        </w:rPr>
        <w:t>Auctions and open house inspections</w:t>
      </w:r>
      <w:r>
        <w:rPr>
          <w:rFonts w:ascii="Arial Nova" w:hAnsi="Arial Nova"/>
          <w:sz w:val="26"/>
          <w:szCs w:val="26"/>
        </w:rPr>
        <w:t>.</w:t>
      </w:r>
    </w:p>
    <w:p w14:paraId="098A0773" w14:textId="77777777" w:rsidR="00B57865" w:rsidRPr="00542881" w:rsidRDefault="00B57865" w:rsidP="00B57865">
      <w:pPr>
        <w:pStyle w:val="ListParagraph"/>
        <w:numPr>
          <w:ilvl w:val="0"/>
          <w:numId w:val="6"/>
        </w:numPr>
        <w:rPr>
          <w:rFonts w:ascii="Arial Nova" w:hAnsi="Arial Nova"/>
          <w:sz w:val="26"/>
          <w:szCs w:val="26"/>
        </w:rPr>
      </w:pPr>
      <w:r w:rsidRPr="00542881">
        <w:rPr>
          <w:rFonts w:ascii="Arial Nova" w:hAnsi="Arial Nova"/>
          <w:sz w:val="26"/>
          <w:szCs w:val="26"/>
        </w:rPr>
        <w:t>Personal services such as beauty therapy, tanning, massage and tattoo parlours (but not physiotherapy)</w:t>
      </w:r>
      <w:r>
        <w:rPr>
          <w:rFonts w:ascii="Arial Nova" w:hAnsi="Arial Nova"/>
          <w:sz w:val="26"/>
          <w:szCs w:val="26"/>
        </w:rPr>
        <w:t>.</w:t>
      </w:r>
    </w:p>
    <w:p w14:paraId="0F4C8A37" w14:textId="77777777" w:rsidR="00B57865" w:rsidRPr="00542881" w:rsidRDefault="00B57865" w:rsidP="00B57865">
      <w:pPr>
        <w:pStyle w:val="ListParagraph"/>
        <w:numPr>
          <w:ilvl w:val="0"/>
          <w:numId w:val="6"/>
        </w:numPr>
        <w:rPr>
          <w:rFonts w:ascii="Arial Nova" w:hAnsi="Arial Nova"/>
          <w:sz w:val="26"/>
          <w:szCs w:val="26"/>
        </w:rPr>
      </w:pPr>
      <w:r w:rsidRPr="00542881">
        <w:rPr>
          <w:rFonts w:ascii="Arial Nova" w:hAnsi="Arial Nova"/>
          <w:sz w:val="26"/>
          <w:szCs w:val="26"/>
        </w:rPr>
        <w:t>Outdoor and indoor markets</w:t>
      </w:r>
      <w:r>
        <w:rPr>
          <w:rFonts w:ascii="Arial Nova" w:hAnsi="Arial Nova"/>
          <w:sz w:val="26"/>
          <w:szCs w:val="26"/>
        </w:rPr>
        <w:t>.</w:t>
      </w:r>
    </w:p>
    <w:p w14:paraId="065F25BE" w14:textId="77777777" w:rsidR="00B57865" w:rsidRPr="00542881" w:rsidRDefault="00B57865" w:rsidP="00B57865">
      <w:pPr>
        <w:pStyle w:val="ListParagraph"/>
        <w:numPr>
          <w:ilvl w:val="0"/>
          <w:numId w:val="6"/>
        </w:numPr>
        <w:rPr>
          <w:rFonts w:ascii="Arial Nova" w:hAnsi="Arial Nova"/>
          <w:sz w:val="26"/>
          <w:szCs w:val="26"/>
        </w:rPr>
      </w:pPr>
      <w:r w:rsidRPr="00542881">
        <w:rPr>
          <w:rFonts w:ascii="Arial Nova" w:hAnsi="Arial Nova"/>
          <w:sz w:val="26"/>
          <w:szCs w:val="26"/>
        </w:rPr>
        <w:t>Amusement parks and arcades, and indoor and outdoor play centres.</w:t>
      </w:r>
    </w:p>
    <w:p w14:paraId="0B37A1A0" w14:textId="77777777" w:rsidR="00B57865" w:rsidRPr="00542881" w:rsidRDefault="00B57865" w:rsidP="00B57865">
      <w:pPr>
        <w:pStyle w:val="ListParagraph"/>
        <w:numPr>
          <w:ilvl w:val="0"/>
          <w:numId w:val="6"/>
        </w:numPr>
        <w:rPr>
          <w:rFonts w:ascii="Arial Nova" w:hAnsi="Arial Nova"/>
          <w:sz w:val="26"/>
          <w:szCs w:val="26"/>
        </w:rPr>
      </w:pPr>
      <w:r w:rsidRPr="00542881">
        <w:rPr>
          <w:rFonts w:ascii="Arial Nova" w:hAnsi="Arial Nova"/>
          <w:sz w:val="26"/>
          <w:szCs w:val="26"/>
        </w:rPr>
        <w:t>Galleries, museums, libraries and swimming pools</w:t>
      </w:r>
      <w:r>
        <w:rPr>
          <w:rFonts w:ascii="Arial Nova" w:hAnsi="Arial Nova"/>
          <w:sz w:val="26"/>
          <w:szCs w:val="26"/>
        </w:rPr>
        <w:t>.</w:t>
      </w:r>
    </w:p>
    <w:p w14:paraId="7040220E" w14:textId="77777777" w:rsidR="00B57865" w:rsidRPr="00542881" w:rsidRDefault="00B57865" w:rsidP="00B57865">
      <w:pPr>
        <w:pStyle w:val="ListParagraph"/>
        <w:numPr>
          <w:ilvl w:val="0"/>
          <w:numId w:val="6"/>
        </w:numPr>
        <w:rPr>
          <w:rFonts w:ascii="Arial Nova" w:hAnsi="Arial Nova"/>
          <w:sz w:val="26"/>
          <w:szCs w:val="26"/>
        </w:rPr>
      </w:pPr>
      <w:r w:rsidRPr="00542881">
        <w:rPr>
          <w:rFonts w:ascii="Arial Nova" w:hAnsi="Arial Nova"/>
          <w:sz w:val="26"/>
          <w:szCs w:val="26"/>
        </w:rPr>
        <w:t>Gyms, boot camps and indoor sport venues</w:t>
      </w:r>
      <w:r>
        <w:rPr>
          <w:rFonts w:ascii="Arial Nova" w:hAnsi="Arial Nova"/>
          <w:sz w:val="26"/>
          <w:szCs w:val="26"/>
        </w:rPr>
        <w:t>.</w:t>
      </w:r>
    </w:p>
    <w:p w14:paraId="6797AAD8" w14:textId="77777777" w:rsidR="00B57865" w:rsidRDefault="00B57865" w:rsidP="00565589"/>
    <w:p w14:paraId="5C4861C7" w14:textId="3A159F24" w:rsidR="00542881" w:rsidRDefault="00542881" w:rsidP="00475D26">
      <w:pPr>
        <w:pStyle w:val="Heading1"/>
      </w:pPr>
      <w:r>
        <w:lastRenderedPageBreak/>
        <w:t>2. Eligible Employees</w:t>
      </w:r>
    </w:p>
    <w:p w14:paraId="336F7427" w14:textId="77777777" w:rsidR="00475D26" w:rsidRPr="00475D26" w:rsidRDefault="00475D26" w:rsidP="00475D26">
      <w:pPr>
        <w:rPr>
          <w:rFonts w:ascii="Arial Nova" w:hAnsi="Arial Nova"/>
          <w:sz w:val="26"/>
          <w:szCs w:val="26"/>
        </w:rPr>
      </w:pPr>
      <w:r w:rsidRPr="00475D26">
        <w:rPr>
          <w:rFonts w:ascii="Arial Nova" w:hAnsi="Arial Nova"/>
          <w:sz w:val="26"/>
          <w:szCs w:val="26"/>
        </w:rPr>
        <w:t xml:space="preserve">Eligible employees are employees who: </w:t>
      </w:r>
    </w:p>
    <w:p w14:paraId="55C7DB67" w14:textId="75E1C047" w:rsidR="00475D26" w:rsidRPr="00475D26" w:rsidRDefault="00475D26" w:rsidP="00475D26">
      <w:pPr>
        <w:pStyle w:val="ListParagraph"/>
        <w:numPr>
          <w:ilvl w:val="0"/>
          <w:numId w:val="2"/>
        </w:numPr>
        <w:rPr>
          <w:rFonts w:ascii="Arial Nova" w:hAnsi="Arial Nova"/>
          <w:sz w:val="26"/>
          <w:szCs w:val="26"/>
        </w:rPr>
      </w:pPr>
      <w:r>
        <w:rPr>
          <w:rFonts w:ascii="Arial Nova" w:hAnsi="Arial Nova"/>
          <w:sz w:val="26"/>
          <w:szCs w:val="26"/>
        </w:rPr>
        <w:t>A</w:t>
      </w:r>
      <w:r w:rsidRPr="00475D26">
        <w:rPr>
          <w:rFonts w:ascii="Arial Nova" w:hAnsi="Arial Nova"/>
          <w:sz w:val="26"/>
          <w:szCs w:val="26"/>
        </w:rPr>
        <w:t>re currently employed by the eligible employer (including those stood down or re-hired)</w:t>
      </w:r>
      <w:r>
        <w:rPr>
          <w:rFonts w:ascii="Arial Nova" w:hAnsi="Arial Nova"/>
          <w:sz w:val="26"/>
          <w:szCs w:val="26"/>
        </w:rPr>
        <w:t>.</w:t>
      </w:r>
    </w:p>
    <w:p w14:paraId="6F38D316" w14:textId="69ED4E25" w:rsidR="00475D26" w:rsidRPr="00475D26" w:rsidRDefault="00475D26" w:rsidP="00475D26">
      <w:pPr>
        <w:pStyle w:val="ListParagraph"/>
        <w:numPr>
          <w:ilvl w:val="0"/>
          <w:numId w:val="2"/>
        </w:numPr>
        <w:rPr>
          <w:rFonts w:ascii="Arial Nova" w:hAnsi="Arial Nova"/>
          <w:sz w:val="26"/>
          <w:szCs w:val="26"/>
        </w:rPr>
      </w:pPr>
      <w:r>
        <w:rPr>
          <w:rFonts w:ascii="Arial Nova" w:hAnsi="Arial Nova"/>
          <w:sz w:val="26"/>
          <w:szCs w:val="26"/>
        </w:rPr>
        <w:t>W</w:t>
      </w:r>
      <w:r w:rsidRPr="00475D26">
        <w:rPr>
          <w:rFonts w:ascii="Arial Nova" w:hAnsi="Arial Nova"/>
          <w:sz w:val="26"/>
          <w:szCs w:val="26"/>
        </w:rPr>
        <w:t>ere employed by the employer at 1 March 2020</w:t>
      </w:r>
      <w:r>
        <w:rPr>
          <w:rFonts w:ascii="Arial Nova" w:hAnsi="Arial Nova"/>
          <w:sz w:val="26"/>
          <w:szCs w:val="26"/>
        </w:rPr>
        <w:t>.</w:t>
      </w:r>
    </w:p>
    <w:p w14:paraId="7206D692" w14:textId="3C700209" w:rsidR="00475D26" w:rsidRPr="00475D26" w:rsidRDefault="00475D26" w:rsidP="00475D26">
      <w:pPr>
        <w:pStyle w:val="ListParagraph"/>
        <w:numPr>
          <w:ilvl w:val="0"/>
          <w:numId w:val="2"/>
        </w:numPr>
        <w:rPr>
          <w:rFonts w:ascii="Arial Nova" w:hAnsi="Arial Nova"/>
          <w:sz w:val="26"/>
          <w:szCs w:val="26"/>
        </w:rPr>
      </w:pPr>
      <w:r>
        <w:rPr>
          <w:rFonts w:ascii="Arial Nova" w:hAnsi="Arial Nova"/>
          <w:sz w:val="26"/>
          <w:szCs w:val="26"/>
        </w:rPr>
        <w:t>A</w:t>
      </w:r>
      <w:r w:rsidRPr="00475D26">
        <w:rPr>
          <w:rFonts w:ascii="Arial Nova" w:hAnsi="Arial Nova"/>
          <w:sz w:val="26"/>
          <w:szCs w:val="26"/>
        </w:rPr>
        <w:t>re full-time, part-time, or long-term casuals (a casual employed on a regular basis for longer than 12 months as at 1 March 2020)</w:t>
      </w:r>
      <w:r>
        <w:rPr>
          <w:rFonts w:ascii="Arial Nova" w:hAnsi="Arial Nova"/>
          <w:sz w:val="26"/>
          <w:szCs w:val="26"/>
        </w:rPr>
        <w:t>.</w:t>
      </w:r>
    </w:p>
    <w:p w14:paraId="0B628851" w14:textId="2C6571CC" w:rsidR="00475D26" w:rsidRPr="00475D26" w:rsidRDefault="00475D26" w:rsidP="00475D26">
      <w:pPr>
        <w:pStyle w:val="ListParagraph"/>
        <w:numPr>
          <w:ilvl w:val="0"/>
          <w:numId w:val="2"/>
        </w:numPr>
        <w:rPr>
          <w:rFonts w:ascii="Arial Nova" w:hAnsi="Arial Nova"/>
          <w:sz w:val="26"/>
          <w:szCs w:val="26"/>
        </w:rPr>
      </w:pPr>
      <w:r>
        <w:rPr>
          <w:rFonts w:ascii="Arial Nova" w:hAnsi="Arial Nova"/>
          <w:sz w:val="26"/>
          <w:szCs w:val="26"/>
        </w:rPr>
        <w:t>A</w:t>
      </w:r>
      <w:r w:rsidRPr="00475D26">
        <w:rPr>
          <w:rFonts w:ascii="Arial Nova" w:hAnsi="Arial Nova"/>
          <w:sz w:val="26"/>
          <w:szCs w:val="26"/>
        </w:rPr>
        <w:t>t least 16 years of age</w:t>
      </w:r>
      <w:r>
        <w:rPr>
          <w:rFonts w:ascii="Arial Nova" w:hAnsi="Arial Nova"/>
          <w:sz w:val="26"/>
          <w:szCs w:val="26"/>
        </w:rPr>
        <w:t>.</w:t>
      </w:r>
    </w:p>
    <w:p w14:paraId="5E1446D8" w14:textId="776AFC4C" w:rsidR="00475D26" w:rsidRPr="00475D26" w:rsidRDefault="00475D26" w:rsidP="00475D26">
      <w:pPr>
        <w:pStyle w:val="ListParagraph"/>
        <w:numPr>
          <w:ilvl w:val="0"/>
          <w:numId w:val="2"/>
        </w:numPr>
        <w:rPr>
          <w:rFonts w:ascii="Arial Nova" w:hAnsi="Arial Nova"/>
          <w:sz w:val="26"/>
          <w:szCs w:val="26"/>
        </w:rPr>
      </w:pPr>
      <w:r>
        <w:rPr>
          <w:rFonts w:ascii="Arial Nova" w:hAnsi="Arial Nova"/>
          <w:sz w:val="26"/>
          <w:szCs w:val="26"/>
        </w:rPr>
        <w:t>A</w:t>
      </w:r>
      <w:r w:rsidRPr="00475D26">
        <w:rPr>
          <w:rFonts w:ascii="Arial Nova" w:hAnsi="Arial Nova"/>
          <w:sz w:val="26"/>
          <w:szCs w:val="26"/>
        </w:rPr>
        <w:t xml:space="preserve">re an Australian citizen, the holder of a permanent visa, a Protected Special Category Visa Holder, a non-protected Special Category Visa Holder who has been residing continually in Australia for 10 years or more, or a Special Category (Subclass 444) Visa Holder; and </w:t>
      </w:r>
    </w:p>
    <w:p w14:paraId="4AEEA7E2" w14:textId="51EBB128" w:rsidR="00475D26" w:rsidRPr="00475D26" w:rsidRDefault="00475D26" w:rsidP="00475D26">
      <w:pPr>
        <w:pStyle w:val="ListParagraph"/>
        <w:numPr>
          <w:ilvl w:val="0"/>
          <w:numId w:val="2"/>
        </w:numPr>
        <w:rPr>
          <w:rFonts w:ascii="Arial Nova" w:hAnsi="Arial Nova"/>
          <w:sz w:val="26"/>
          <w:szCs w:val="26"/>
        </w:rPr>
      </w:pPr>
      <w:r>
        <w:rPr>
          <w:rFonts w:ascii="Arial Nova" w:hAnsi="Arial Nova"/>
          <w:sz w:val="26"/>
          <w:szCs w:val="26"/>
        </w:rPr>
        <w:t>A</w:t>
      </w:r>
      <w:r w:rsidRPr="00475D26">
        <w:rPr>
          <w:rFonts w:ascii="Arial Nova" w:hAnsi="Arial Nova"/>
          <w:sz w:val="26"/>
          <w:szCs w:val="26"/>
        </w:rPr>
        <w:t>re not in receipt of a JobKeeper Payment from another employer.</w:t>
      </w:r>
    </w:p>
    <w:bookmarkEnd w:id="0"/>
    <w:p w14:paraId="2B61B47B" w14:textId="225C410E" w:rsidR="00565589" w:rsidRPr="00475D26" w:rsidRDefault="00565589" w:rsidP="00565589">
      <w:pPr>
        <w:rPr>
          <w:rFonts w:ascii="Arial Nova" w:hAnsi="Arial Nova"/>
          <w:sz w:val="26"/>
          <w:szCs w:val="26"/>
        </w:rPr>
      </w:pPr>
    </w:p>
    <w:sectPr w:rsidR="00565589" w:rsidRPr="00475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00567"/>
    <w:multiLevelType w:val="hybridMultilevel"/>
    <w:tmpl w:val="4232E030"/>
    <w:lvl w:ilvl="0" w:tplc="744C10F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7342B5"/>
    <w:multiLevelType w:val="multilevel"/>
    <w:tmpl w:val="C8A2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0788C"/>
    <w:multiLevelType w:val="multilevel"/>
    <w:tmpl w:val="D70EE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E8578C"/>
    <w:multiLevelType w:val="hybridMultilevel"/>
    <w:tmpl w:val="9F8AF58A"/>
    <w:lvl w:ilvl="0" w:tplc="BB16BA68">
      <w:numFmt w:val="bullet"/>
      <w:lvlText w:val="•"/>
      <w:lvlJc w:val="left"/>
      <w:pPr>
        <w:ind w:left="1080" w:hanging="720"/>
      </w:pPr>
      <w:rPr>
        <w:rFonts w:ascii="Arial Nova" w:eastAsiaTheme="minorHAnsi" w:hAnsi="Arial Nov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BF5083"/>
    <w:multiLevelType w:val="hybridMultilevel"/>
    <w:tmpl w:val="FABEE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F5741E"/>
    <w:multiLevelType w:val="multilevel"/>
    <w:tmpl w:val="E488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7BD"/>
    <w:rsid w:val="00114CB9"/>
    <w:rsid w:val="00183498"/>
    <w:rsid w:val="001A2A41"/>
    <w:rsid w:val="001B3BDE"/>
    <w:rsid w:val="002E5294"/>
    <w:rsid w:val="003E47FA"/>
    <w:rsid w:val="003F57BD"/>
    <w:rsid w:val="004375A4"/>
    <w:rsid w:val="00475D26"/>
    <w:rsid w:val="00542881"/>
    <w:rsid w:val="00565589"/>
    <w:rsid w:val="005E412A"/>
    <w:rsid w:val="005E5E32"/>
    <w:rsid w:val="00881FAB"/>
    <w:rsid w:val="00894467"/>
    <w:rsid w:val="008D727C"/>
    <w:rsid w:val="00A243A6"/>
    <w:rsid w:val="00B54078"/>
    <w:rsid w:val="00B57865"/>
    <w:rsid w:val="00BD089F"/>
    <w:rsid w:val="00BE4C50"/>
    <w:rsid w:val="00D03D3D"/>
    <w:rsid w:val="00D354E0"/>
    <w:rsid w:val="00ED0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ED53"/>
  <w15:chartTrackingRefBased/>
  <w15:docId w15:val="{656E8800-8D10-4199-85D7-357744EF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7BD"/>
  </w:style>
  <w:style w:type="paragraph" w:styleId="Heading1">
    <w:name w:val="heading 1"/>
    <w:basedOn w:val="Normal"/>
    <w:next w:val="Normal"/>
    <w:link w:val="Heading1Char"/>
    <w:uiPriority w:val="9"/>
    <w:qFormat/>
    <w:rsid w:val="00475D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54E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7BD"/>
    <w:pPr>
      <w:ind w:left="720"/>
      <w:contextualSpacing/>
    </w:pPr>
  </w:style>
  <w:style w:type="paragraph" w:styleId="NormalWeb">
    <w:name w:val="Normal (Web)"/>
    <w:basedOn w:val="Normal"/>
    <w:uiPriority w:val="99"/>
    <w:semiHidden/>
    <w:unhideWhenUsed/>
    <w:rsid w:val="00ED03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D354E0"/>
    <w:rPr>
      <w:rFonts w:ascii="Times New Roman" w:eastAsia="Times New Roman" w:hAnsi="Times New Roman" w:cs="Times New Roman"/>
      <w:b/>
      <w:bCs/>
      <w:sz w:val="36"/>
      <w:szCs w:val="36"/>
      <w:lang w:eastAsia="en-AU"/>
    </w:rPr>
  </w:style>
  <w:style w:type="character" w:customStyle="1" w:styleId="Heading1Char">
    <w:name w:val="Heading 1 Char"/>
    <w:basedOn w:val="DefaultParagraphFont"/>
    <w:link w:val="Heading1"/>
    <w:uiPriority w:val="9"/>
    <w:rsid w:val="00475D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932952">
      <w:bodyDiv w:val="1"/>
      <w:marLeft w:val="0"/>
      <w:marRight w:val="0"/>
      <w:marTop w:val="0"/>
      <w:marBottom w:val="0"/>
      <w:divBdr>
        <w:top w:val="none" w:sz="0" w:space="0" w:color="auto"/>
        <w:left w:val="none" w:sz="0" w:space="0" w:color="auto"/>
        <w:bottom w:val="none" w:sz="0" w:space="0" w:color="auto"/>
        <w:right w:val="none" w:sz="0" w:space="0" w:color="auto"/>
      </w:divBdr>
    </w:div>
    <w:div w:id="1381897195">
      <w:bodyDiv w:val="1"/>
      <w:marLeft w:val="0"/>
      <w:marRight w:val="0"/>
      <w:marTop w:val="0"/>
      <w:marBottom w:val="0"/>
      <w:divBdr>
        <w:top w:val="none" w:sz="0" w:space="0" w:color="auto"/>
        <w:left w:val="none" w:sz="0" w:space="0" w:color="auto"/>
        <w:bottom w:val="none" w:sz="0" w:space="0" w:color="auto"/>
        <w:right w:val="none" w:sz="0" w:space="0" w:color="auto"/>
      </w:divBdr>
    </w:div>
    <w:div w:id="1839809628">
      <w:bodyDiv w:val="1"/>
      <w:marLeft w:val="0"/>
      <w:marRight w:val="0"/>
      <w:marTop w:val="0"/>
      <w:marBottom w:val="0"/>
      <w:divBdr>
        <w:top w:val="none" w:sz="0" w:space="0" w:color="auto"/>
        <w:left w:val="none" w:sz="0" w:space="0" w:color="auto"/>
        <w:bottom w:val="none" w:sz="0" w:space="0" w:color="auto"/>
        <w:right w:val="none" w:sz="0" w:space="0" w:color="auto"/>
      </w:divBdr>
    </w:div>
    <w:div w:id="1865750567">
      <w:bodyDiv w:val="1"/>
      <w:marLeft w:val="0"/>
      <w:marRight w:val="0"/>
      <w:marTop w:val="0"/>
      <w:marBottom w:val="0"/>
      <w:divBdr>
        <w:top w:val="none" w:sz="0" w:space="0" w:color="auto"/>
        <w:left w:val="none" w:sz="0" w:space="0" w:color="auto"/>
        <w:bottom w:val="none" w:sz="0" w:space="0" w:color="auto"/>
        <w:right w:val="none" w:sz="0" w:space="0" w:color="auto"/>
      </w:divBdr>
    </w:div>
    <w:div w:id="1993945282">
      <w:bodyDiv w:val="1"/>
      <w:marLeft w:val="0"/>
      <w:marRight w:val="0"/>
      <w:marTop w:val="0"/>
      <w:marBottom w:val="0"/>
      <w:divBdr>
        <w:top w:val="none" w:sz="0" w:space="0" w:color="auto"/>
        <w:left w:val="none" w:sz="0" w:space="0" w:color="auto"/>
        <w:bottom w:val="none" w:sz="0" w:space="0" w:color="auto"/>
        <w:right w:val="none" w:sz="0" w:space="0" w:color="auto"/>
      </w:divBdr>
    </w:div>
    <w:div w:id="204336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Scholarship</dc:creator>
  <cp:keywords/>
  <dc:description/>
  <cp:lastModifiedBy>Administrator</cp:lastModifiedBy>
  <cp:revision>5</cp:revision>
  <dcterms:created xsi:type="dcterms:W3CDTF">2020-04-06T14:05:00Z</dcterms:created>
  <dcterms:modified xsi:type="dcterms:W3CDTF">2020-04-06T19:27:00Z</dcterms:modified>
</cp:coreProperties>
</file>